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00" w:rsidRDefault="00682000" w:rsidP="006309A0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</w:p>
    <w:p w:rsidR="00682000" w:rsidRDefault="00682000" w:rsidP="006309A0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682000" w:rsidRDefault="00682000" w:rsidP="006309A0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14 октября 2025 № 1420</w:t>
      </w:r>
    </w:p>
    <w:p w:rsidR="00682000" w:rsidRDefault="00682000" w:rsidP="006309A0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309A0" w:rsidRPr="007A1FB6" w:rsidRDefault="00682000" w:rsidP="006309A0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6309A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6309A0"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</w:p>
    <w:p w:rsidR="006309A0" w:rsidRPr="007A1FB6" w:rsidRDefault="006309A0" w:rsidP="006309A0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муниципальной программе МО МР «Печора»</w:t>
      </w:r>
    </w:p>
    <w:p w:rsidR="006309A0" w:rsidRPr="007A1FB6" w:rsidRDefault="006309A0" w:rsidP="00630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«Развитие экономики»</w:t>
      </w:r>
    </w:p>
    <w:p w:rsidR="006309A0" w:rsidRPr="007A1FB6" w:rsidRDefault="006309A0" w:rsidP="006309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6309A0" w:rsidRPr="007A1FB6" w:rsidRDefault="006309A0" w:rsidP="00630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1FB6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6309A0" w:rsidRPr="007A1FB6" w:rsidRDefault="006309A0" w:rsidP="00630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предоставления финансовой поддержки субъектам малого и среднего предпринимательства</w:t>
      </w:r>
      <w:r w:rsidRPr="008354B3">
        <w:t xml:space="preserve"> </w:t>
      </w:r>
    </w:p>
    <w:p w:rsidR="006309A0" w:rsidRPr="007A1FB6" w:rsidRDefault="006309A0" w:rsidP="006309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309A0" w:rsidRPr="007A1FB6" w:rsidRDefault="006309A0" w:rsidP="006309A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цели, условия и порядок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финансовой поддержки </w:t>
      </w:r>
      <w:r w:rsidRPr="007A1FB6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 на возмещение части затрат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 xml:space="preserve"> (далее - </w:t>
      </w:r>
      <w:r w:rsidRPr="007A1FB6">
        <w:rPr>
          <w:rFonts w:ascii="Times New Roman" w:hAnsi="Times New Roman" w:cs="Times New Roman"/>
          <w:sz w:val="26"/>
          <w:szCs w:val="26"/>
        </w:rPr>
        <w:t>субсиди</w:t>
      </w:r>
      <w:r>
        <w:rPr>
          <w:rFonts w:ascii="Times New Roman" w:hAnsi="Times New Roman" w:cs="Times New Roman"/>
          <w:sz w:val="26"/>
          <w:szCs w:val="26"/>
        </w:rPr>
        <w:t>я)</w:t>
      </w:r>
      <w:r w:rsidRPr="007A1FB6">
        <w:rPr>
          <w:rFonts w:ascii="Times New Roman" w:hAnsi="Times New Roman" w:cs="Times New Roman"/>
          <w:sz w:val="26"/>
          <w:szCs w:val="26"/>
        </w:rPr>
        <w:t>.</w:t>
      </w:r>
    </w:p>
    <w:p w:rsidR="006309A0" w:rsidRPr="007A1FB6" w:rsidRDefault="006309A0" w:rsidP="006309A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Целью предоставления субсидии является возмещение части затрат субъектам малого и среднего предпринимательства на приобретение оборудования для создания или модернизации производства товаров (выполнения работ, оказания услуг) в рамках реализации мероприятий по подпрограмме «Малое и среднее предпринимательство» муниципальной программы МО МР «Печора» «Развитие экономики».  </w:t>
      </w:r>
    </w:p>
    <w:p w:rsidR="006309A0" w:rsidRDefault="006309A0" w:rsidP="006309A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понятия, используемые для целей настоящего Порядка:</w:t>
      </w:r>
    </w:p>
    <w:p w:rsidR="006309A0" w:rsidRPr="007A1FB6" w:rsidRDefault="006309A0" w:rsidP="006309A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72FFA">
        <w:rPr>
          <w:rFonts w:ascii="Times New Roman" w:hAnsi="Times New Roman" w:cs="Times New Roman"/>
          <w:sz w:val="26"/>
          <w:szCs w:val="26"/>
        </w:rPr>
        <w:t xml:space="preserve">- приобретенное оборудование – оборудование, которое приобретено </w:t>
      </w:r>
      <w:r w:rsidRPr="00BD397A">
        <w:rPr>
          <w:rFonts w:ascii="Times New Roman" w:hAnsi="Times New Roman" w:cs="Times New Roman"/>
          <w:sz w:val="26"/>
          <w:szCs w:val="26"/>
        </w:rPr>
        <w:t xml:space="preserve">в </w:t>
      </w:r>
      <w:r w:rsidRPr="00272FFA">
        <w:rPr>
          <w:rFonts w:ascii="Times New Roman" w:hAnsi="Times New Roman" w:cs="Times New Roman"/>
          <w:sz w:val="26"/>
          <w:szCs w:val="26"/>
        </w:rPr>
        <w:t>текущем году для осуществления предпринимательской деятельности (за исключением оборудования предназначенного для осуществления оптовой и розничной торговли);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1FB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309A0" w:rsidRPr="007A1FB6" w:rsidRDefault="006309A0" w:rsidP="006309A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получатели субсидии – субъекты МСП, в отношении которых принято решение о предоставлении средств из бюджета МО МР «Печора» и с</w:t>
      </w:r>
      <w:r w:rsidRPr="007A1FB6">
        <w:rPr>
          <w:rFonts w:ascii="Times New Roman" w:hAnsi="Times New Roman" w:cs="Times New Roman"/>
          <w:sz w:val="26"/>
          <w:szCs w:val="26"/>
        </w:rPr>
        <w:t xml:space="preserve">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 соглашения о предоставлении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5A25" w:rsidRPr="00272FFA" w:rsidRDefault="006309A0" w:rsidP="00DB21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 (далее – Федеральный закон № 209-ФЗ), к малым предприятиям, в том числе к микропредприятиям и средним предприятиям, (далее – субъекты МСП), осуществляющие</w:t>
      </w:r>
      <w:r w:rsidRPr="007A1FB6">
        <w:rPr>
          <w:rFonts w:ascii="Times New Roman" w:hAnsi="Times New Roman" w:cs="Times New Roman"/>
          <w:sz w:val="26"/>
          <w:szCs w:val="26"/>
        </w:rPr>
        <w:t xml:space="preserve"> деятельность в сфере производства товаров (выполнения работ, оказания услуг</w:t>
      </w:r>
      <w:proofErr w:type="gramEnd"/>
      <w:r w:rsidRPr="007A1FB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85A25" w:rsidRPr="00272FFA">
        <w:rPr>
          <w:rFonts w:ascii="Times New Roman" w:hAnsi="Times New Roman" w:cs="Times New Roman"/>
          <w:sz w:val="26"/>
          <w:szCs w:val="26"/>
        </w:rPr>
        <w:t>по следующим видам экономической деятельности: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растениеводство и животноводство, охота и предоставление соответствующих услуг в этих областях; лесоводство и лесозаготовки; рыболовство и рыбоводство;</w:t>
      </w:r>
      <w:r w:rsidR="00781DDA" w:rsidRPr="004F2E44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производство пищевых продуктов; производство текстильных изделий;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производство одежды; обработка древесины и производс</w:t>
      </w:r>
      <w:r w:rsidR="00FE66AA" w:rsidRPr="004F2E44">
        <w:rPr>
          <w:rFonts w:ascii="Times New Roman" w:hAnsi="Times New Roman" w:cs="Times New Roman"/>
          <w:sz w:val="26"/>
          <w:szCs w:val="26"/>
        </w:rPr>
        <w:t>тво изделий из дерева и пробки</w:t>
      </w:r>
      <w:r w:rsidR="00385A25" w:rsidRPr="004F2E44">
        <w:rPr>
          <w:rFonts w:ascii="Times New Roman" w:hAnsi="Times New Roman" w:cs="Times New Roman"/>
          <w:sz w:val="26"/>
          <w:szCs w:val="26"/>
        </w:rPr>
        <w:t>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деятельность полиграфическая и копирование носителей информации;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производство мебели;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ремонт и монтаж машин и оборудования;</w:t>
      </w:r>
      <w:proofErr w:type="gramEnd"/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85A25" w:rsidRPr="004F2E44">
        <w:rPr>
          <w:rFonts w:ascii="Times New Roman" w:hAnsi="Times New Roman" w:cs="Times New Roman"/>
          <w:sz w:val="26"/>
          <w:szCs w:val="26"/>
        </w:rPr>
        <w:t>сбор, обработка и утилизация отходов</w:t>
      </w:r>
      <w:r w:rsidR="00320562" w:rsidRPr="004F2E44">
        <w:rPr>
          <w:rFonts w:ascii="Times New Roman" w:hAnsi="Times New Roman" w:cs="Times New Roman"/>
          <w:sz w:val="26"/>
          <w:szCs w:val="26"/>
        </w:rPr>
        <w:t>,</w:t>
      </w:r>
      <w:r w:rsidR="00385A25" w:rsidRPr="004F2E44">
        <w:rPr>
          <w:rFonts w:ascii="Times New Roman" w:hAnsi="Times New Roman" w:cs="Times New Roman"/>
          <w:sz w:val="26"/>
          <w:szCs w:val="26"/>
        </w:rPr>
        <w:t xml:space="preserve"> обработка вторичного сырья;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деятельность издательская;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0A6EFF" w:rsidRPr="004F2E44">
        <w:rPr>
          <w:rFonts w:ascii="Times New Roman" w:hAnsi="Times New Roman" w:cs="Times New Roman"/>
          <w:sz w:val="26"/>
          <w:szCs w:val="26"/>
        </w:rPr>
        <w:t>деятельность в области телевизионного и радиовещания;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 xml:space="preserve">разработка компьютерного </w:t>
      </w:r>
      <w:r w:rsidR="000A6EFF" w:rsidRPr="004F2E44">
        <w:rPr>
          <w:rFonts w:ascii="Times New Roman" w:hAnsi="Times New Roman" w:cs="Times New Roman"/>
          <w:sz w:val="26"/>
          <w:szCs w:val="26"/>
        </w:rPr>
        <w:t>программного обеспечения</w:t>
      </w:r>
      <w:r w:rsidR="00385A25" w:rsidRPr="004F2E44">
        <w:rPr>
          <w:rFonts w:ascii="Times New Roman" w:hAnsi="Times New Roman" w:cs="Times New Roman"/>
          <w:sz w:val="26"/>
          <w:szCs w:val="26"/>
        </w:rPr>
        <w:t>;</w:t>
      </w:r>
      <w:r w:rsidR="005E36DD" w:rsidRPr="004F2E44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 xml:space="preserve">деятельность в области </w:t>
      </w:r>
      <w:r w:rsidR="00385A25" w:rsidRPr="004F2E44">
        <w:rPr>
          <w:rFonts w:ascii="Times New Roman" w:hAnsi="Times New Roman" w:cs="Times New Roman"/>
          <w:sz w:val="26"/>
          <w:szCs w:val="26"/>
        </w:rPr>
        <w:lastRenderedPageBreak/>
        <w:t>информационных технологий;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деятельность в области архитектуры и инженерно-технического проектирования;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385A25" w:rsidRPr="004F2E44">
        <w:rPr>
          <w:rFonts w:ascii="Times New Roman" w:hAnsi="Times New Roman" w:cs="Times New Roman"/>
          <w:sz w:val="26"/>
          <w:szCs w:val="26"/>
        </w:rPr>
        <w:t>деятельность ветеринарная</w:t>
      </w:r>
      <w:r w:rsidR="00DA2DD5" w:rsidRPr="004F2E44">
        <w:rPr>
          <w:rFonts w:ascii="Times New Roman" w:hAnsi="Times New Roman" w:cs="Times New Roman"/>
          <w:sz w:val="26"/>
          <w:szCs w:val="26"/>
        </w:rPr>
        <w:t>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964BCB" w:rsidRPr="004F2E44">
        <w:rPr>
          <w:rFonts w:ascii="Times New Roman" w:hAnsi="Times New Roman" w:cs="Times New Roman"/>
          <w:sz w:val="26"/>
          <w:szCs w:val="26"/>
        </w:rPr>
        <w:t>образование; деятельность в области здравоохранения;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964BCB" w:rsidRPr="004F2E44">
        <w:rPr>
          <w:rFonts w:ascii="Times New Roman" w:hAnsi="Times New Roman" w:cs="Times New Roman"/>
          <w:sz w:val="26"/>
          <w:szCs w:val="26"/>
        </w:rPr>
        <w:t>предоставление социальных услуг без обеспечения проживания;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7D5E92" w:rsidRPr="004F2E44">
        <w:rPr>
          <w:rFonts w:ascii="Times New Roman" w:hAnsi="Times New Roman" w:cs="Times New Roman"/>
          <w:sz w:val="26"/>
          <w:szCs w:val="26"/>
        </w:rPr>
        <w:t>деятельность творческая, деятельность в области искусства и организации развлечений</w:t>
      </w:r>
      <w:r w:rsidR="0082698C" w:rsidRPr="004F2E44">
        <w:rPr>
          <w:rFonts w:ascii="Times New Roman" w:hAnsi="Times New Roman" w:cs="Times New Roman"/>
          <w:sz w:val="26"/>
          <w:szCs w:val="26"/>
        </w:rPr>
        <w:t>;</w:t>
      </w:r>
      <w:proofErr w:type="gramEnd"/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5C3A1E" w:rsidRPr="004F2E44">
        <w:rPr>
          <w:rFonts w:ascii="Times New Roman" w:hAnsi="Times New Roman" w:cs="Times New Roman"/>
          <w:sz w:val="26"/>
          <w:szCs w:val="26"/>
        </w:rPr>
        <w:t>деятельность в области спорта, отдыха;</w:t>
      </w:r>
      <w:r w:rsidR="00DB218B">
        <w:rPr>
          <w:rFonts w:ascii="Times New Roman" w:hAnsi="Times New Roman" w:cs="Times New Roman"/>
          <w:sz w:val="26"/>
          <w:szCs w:val="26"/>
        </w:rPr>
        <w:t xml:space="preserve"> </w:t>
      </w:r>
      <w:r w:rsidR="005C3A1E" w:rsidRPr="004F2E44">
        <w:rPr>
          <w:rFonts w:ascii="Times New Roman" w:hAnsi="Times New Roman" w:cs="Times New Roman"/>
          <w:sz w:val="26"/>
          <w:szCs w:val="26"/>
        </w:rPr>
        <w:t xml:space="preserve"> ремонт компьютеров;</w:t>
      </w:r>
      <w:r w:rsidR="00DB218B">
        <w:rPr>
          <w:rFonts w:ascii="Times New Roman" w:hAnsi="Times New Roman" w:cs="Times New Roman"/>
          <w:sz w:val="26"/>
          <w:szCs w:val="26"/>
        </w:rPr>
        <w:t xml:space="preserve"> с</w:t>
      </w:r>
      <w:r w:rsidR="009D4D6C" w:rsidRPr="004F2E44">
        <w:rPr>
          <w:rFonts w:ascii="Times New Roman" w:hAnsi="Times New Roman" w:cs="Times New Roman"/>
          <w:sz w:val="26"/>
          <w:szCs w:val="26"/>
        </w:rPr>
        <w:t>тирка и химическая чистка</w:t>
      </w:r>
      <w:r w:rsidR="004F2E44">
        <w:rPr>
          <w:rFonts w:ascii="Times New Roman" w:hAnsi="Times New Roman" w:cs="Times New Roman"/>
          <w:sz w:val="26"/>
          <w:szCs w:val="26"/>
        </w:rPr>
        <w:t>.</w:t>
      </w:r>
    </w:p>
    <w:p w:rsidR="006309A0" w:rsidRPr="007A1FB6" w:rsidRDefault="006309A0" w:rsidP="00385A2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A1FB6">
        <w:rPr>
          <w:rFonts w:ascii="Times New Roman" w:hAnsi="Times New Roman" w:cs="Times New Roman"/>
          <w:sz w:val="26"/>
          <w:szCs w:val="26"/>
        </w:rPr>
        <w:t>Субсидии предоставляются субъектам МСП администрацией муниципального района «Печора» (далее – администрация МР «Печора»),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очередной финансовый год и плановый период, на цель, указанную в абзаце втором настоящего пункта, по итогам отбора на</w:t>
      </w:r>
      <w:proofErr w:type="gramEnd"/>
      <w:r w:rsidRPr="007A1FB6">
        <w:rPr>
          <w:rFonts w:ascii="Times New Roman" w:hAnsi="Times New Roman" w:cs="Times New Roman"/>
          <w:sz w:val="26"/>
          <w:szCs w:val="26"/>
        </w:rPr>
        <w:t xml:space="preserve"> право получения субсидии (далее – отбор), способом запроса предложений на основании заявки на участие в отборе на получение субсидии.</w:t>
      </w:r>
    </w:p>
    <w:p w:rsidR="006309A0" w:rsidRPr="007A1FB6" w:rsidRDefault="006309A0" w:rsidP="006309A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2. К категории получателей субсидии относятся субъекты МСП, зарегистрированные и осуществляющие свою деятельность на территории МО МР «Печора». </w:t>
      </w:r>
    </w:p>
    <w:p w:rsidR="006309A0" w:rsidRPr="007A1FB6" w:rsidRDefault="006309A0" w:rsidP="006309A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3. Требования к субъектам МСП, участвующих в отборе</w:t>
      </w:r>
      <w:r>
        <w:rPr>
          <w:rFonts w:ascii="Times New Roman" w:hAnsi="Times New Roman" w:cs="Times New Roman"/>
          <w:sz w:val="26"/>
          <w:szCs w:val="26"/>
        </w:rPr>
        <w:t xml:space="preserve"> для предоставления субсидий</w:t>
      </w:r>
      <w:r w:rsidRPr="007A1FB6">
        <w:rPr>
          <w:rFonts w:ascii="Times New Roman" w:hAnsi="Times New Roman" w:cs="Times New Roman"/>
          <w:sz w:val="26"/>
          <w:szCs w:val="26"/>
        </w:rPr>
        <w:t>:</w:t>
      </w:r>
    </w:p>
    <w:p w:rsidR="006309A0" w:rsidRPr="007A1FB6" w:rsidRDefault="006309A0" w:rsidP="006309A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1) соответствие требованиям, установленным Федеральным законом «О развитии малого и среднего предпринимательства в Российской Федерации», и требованиям, </w:t>
      </w:r>
      <w:r>
        <w:rPr>
          <w:rFonts w:ascii="Times New Roman" w:hAnsi="Times New Roman" w:cs="Times New Roman"/>
          <w:sz w:val="26"/>
          <w:szCs w:val="26"/>
        </w:rPr>
        <w:t>определенным настоящим Порядком;</w:t>
      </w:r>
    </w:p>
    <w:p w:rsidR="006309A0" w:rsidRPr="007A1FB6" w:rsidRDefault="006309A0" w:rsidP="006309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7A1FB6">
        <w:rPr>
          <w:rFonts w:ascii="Times New Roman" w:hAnsi="Times New Roman" w:cs="Times New Roman"/>
        </w:rPr>
        <w:t>2) 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Федерации;</w:t>
      </w:r>
      <w:proofErr w:type="gramEnd"/>
    </w:p>
    <w:p w:rsidR="006309A0" w:rsidRPr="007A1FB6" w:rsidRDefault="006309A0" w:rsidP="006309A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3)  на дату рассмотрения заявки и документов, указанных в п. 7 настоящего Порядка:</w:t>
      </w:r>
      <w:r w:rsidR="008D42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субъекты МСП - юридические лица не должны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деятельность субъектов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приостановлена в порядке, предусмотренном законодательством Российской Федерации; субъекты малого и среднего предпринимательства - индивидуальные предприниматели не должны прекратить деятельность в качестве индивидуального предпринимателя;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публичных акционерных обществ;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субъекты МСП не </w:t>
      </w:r>
      <w:r w:rsidR="0034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должны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</w:t>
      </w:r>
      <w:r w:rsidR="0034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субъекты МСП </w:t>
      </w:r>
      <w:r w:rsidR="00341365" w:rsidRPr="0034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должны находиться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составляемых в рамках реализации полномочий, предусмотренных </w:t>
      </w:r>
      <w:hyperlink r:id="rId8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главой VII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субъекты МСП не должны являться иностранным агентом в соответствии с Федеральным </w:t>
      </w:r>
      <w:hyperlink r:id="rId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контроле за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лиц, находящихся под иностранным влиянием»;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у субъекта МСП на едином налоговом счете </w:t>
      </w:r>
      <w:r w:rsidR="00D22D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должна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</w:t>
      </w:r>
      <w:r w:rsidR="00D22D3B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овать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задолженность по уплате налогов, сборов, страховых взносов в бюджеты бюджетной системы Российской Федерации;</w:t>
      </w:r>
    </w:p>
    <w:p w:rsidR="000A17F5" w:rsidRDefault="006309A0" w:rsidP="006309A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ж) 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1</w:t>
      </w:r>
    </w:p>
    <w:p w:rsidR="006309A0" w:rsidRPr="007A1FB6" w:rsidRDefault="000A17F5" w:rsidP="009F23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з) </w:t>
      </w:r>
      <w:r w:rsidRPr="000A17F5">
        <w:rPr>
          <w:rFonts w:ascii="Times New Roman" w:hAnsi="Times New Roman" w:cs="Times New Roman"/>
          <w:sz w:val="26"/>
          <w:szCs w:val="26"/>
        </w:rPr>
        <w:t xml:space="preserve">у субъекта </w:t>
      </w:r>
      <w:r>
        <w:rPr>
          <w:rFonts w:ascii="Times New Roman" w:hAnsi="Times New Roman" w:cs="Times New Roman"/>
          <w:sz w:val="26"/>
          <w:szCs w:val="26"/>
        </w:rPr>
        <w:t>МСП</w:t>
      </w:r>
      <w:r w:rsidRPr="000A17F5">
        <w:rPr>
          <w:rFonts w:ascii="Times New Roman" w:hAnsi="Times New Roman" w:cs="Times New Roman"/>
          <w:sz w:val="26"/>
          <w:szCs w:val="26"/>
        </w:rPr>
        <w:t xml:space="preserve"> должна отсутствовать </w:t>
      </w:r>
      <w:r w:rsidR="00C22437">
        <w:rPr>
          <w:rFonts w:ascii="Times New Roman" w:hAnsi="Times New Roman" w:cs="Times New Roman"/>
          <w:sz w:val="26"/>
          <w:szCs w:val="26"/>
        </w:rPr>
        <w:t xml:space="preserve">просроченная </w:t>
      </w:r>
      <w:r w:rsidRPr="000A17F5">
        <w:rPr>
          <w:rFonts w:ascii="Times New Roman" w:hAnsi="Times New Roman" w:cs="Times New Roman"/>
          <w:sz w:val="26"/>
          <w:szCs w:val="26"/>
        </w:rPr>
        <w:t xml:space="preserve">задолженность </w:t>
      </w:r>
      <w:r w:rsidR="00C22437">
        <w:rPr>
          <w:rFonts w:ascii="Times New Roman" w:hAnsi="Times New Roman" w:cs="Times New Roman"/>
          <w:sz w:val="26"/>
          <w:szCs w:val="26"/>
        </w:rPr>
        <w:t>по возврату в бюджет</w:t>
      </w:r>
      <w:r w:rsidRPr="000A17F5"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="006309A0" w:rsidRPr="007A1FB6">
        <w:rPr>
          <w:rFonts w:ascii="Times New Roman" w:hAnsi="Times New Roman" w:cs="Times New Roman"/>
          <w:sz w:val="26"/>
          <w:szCs w:val="26"/>
        </w:rPr>
        <w:t>.</w:t>
      </w:r>
    </w:p>
    <w:p w:rsidR="006309A0" w:rsidRPr="007A1FB6" w:rsidRDefault="006309A0" w:rsidP="006309A0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Предельный размер субсидии </w:t>
      </w:r>
      <w:r w:rsidRPr="007A1FB6">
        <w:rPr>
          <w:rFonts w:ascii="Times New Roman" w:hAnsi="Times New Roman" w:cs="Times New Roman"/>
          <w:sz w:val="26"/>
          <w:szCs w:val="26"/>
        </w:rPr>
        <w:t>предоставленной одному субъекту МСП в соответствии с настоящим Порядком в течение одного финансового года, не может превышать 500 тысяч рублей. Субсидия предоставляется в размере не более 50 % от суммы фактических понесенных расходов по следующим видам затрат:</w:t>
      </w:r>
      <w:r w:rsidR="000A77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09A0" w:rsidRPr="007A1FB6" w:rsidRDefault="006309A0" w:rsidP="006309A0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- приобретение оборудования в целях создания или модернизации производства товаров (выполнения работ, оказания услуг);</w:t>
      </w:r>
    </w:p>
    <w:p w:rsidR="006309A0" w:rsidRPr="007A1FB6" w:rsidRDefault="006309A0" w:rsidP="006309A0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- расходы по доставке оборудования.</w:t>
      </w:r>
    </w:p>
    <w:p w:rsidR="006309A0" w:rsidRPr="007A1FB6" w:rsidRDefault="006309A0" w:rsidP="006309A0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Оборудование не должно быть бывшее в употреблении.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Проведение отбора осуществляется в государственной интегрированной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информационной системе управления общественными финансами «Электронный бюджет» (далее – система «Электронный бюджет») при наличии лимитов бюджетных обязательств, доведенных в установленном порядке до Администрации МР «Печора» как получателя бюджетных средств на предоставление субсидии на цель, указанную в </w:t>
      </w:r>
      <w:hyperlink w:anchor="P15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субсидии размещается на едином портале бюджетной системы Российской Федерации в информационно-телеко</w:t>
      </w:r>
      <w:r w:rsidR="009B081C">
        <w:rPr>
          <w:rFonts w:ascii="Times New Roman" w:eastAsia="Times New Roman" w:hAnsi="Times New Roman" w:cs="Times New Roman"/>
          <w:sz w:val="26"/>
          <w:szCs w:val="26"/>
          <w:lang w:eastAsia="ru-RU"/>
        </w:rPr>
        <w:t>ммуникационной сети «Интернет»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309A0" w:rsidRPr="007A1FB6" w:rsidRDefault="006309A0" w:rsidP="006309A0">
      <w:pPr>
        <w:spacing w:after="1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Администрации МР «Печора», публикуется не позднее 1 календарного дня до начала приема заявок на портале </w:t>
      </w:r>
      <w:hyperlink r:id="rId10" w:history="1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https://promote.budget.gov.ru/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указанием: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1) сроков проведения отбора;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даты начала подачи и окончания приема заявок участников отбора,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может быть ранее 10-го календарного дня, следующего за днем размещения объявления о проведении отбора;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наименования, места нахождения, почтового адреса, адреса электронной почты, контактные телефоны;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4) требований к участникам отбора, определенны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hyperlink w:anchor="P20">
        <w:r w:rsidRPr="00010BD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5) категории получателей субсидии;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порядка подачи документов участником отбора и требования, предъявляемые к форме и содержанию документов;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порядка отзыва документов, порядок их возврата,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определяющий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основания для возврата документов, порядок внесения изменений в документы;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8) правил рассмотрения документов участников отбора;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9) порядка возврата документов на доработку;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10) порядка отклонения документов, а также информацию об основаниях их отклонения;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11) порядка расчета размера субсидии;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12) порядка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13) сроков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течение, которого победитель (победители) отбора должен подписать договор;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51"/>
      <w:bookmarkEnd w:id="0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14) условий признания победителя (победителей) отбора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уклонившимся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заключения договора;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15) результата предоставления субсидии;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16) сроков размещения протокола подведения итогов.</w:t>
      </w:r>
    </w:p>
    <w:p w:rsidR="006309A0" w:rsidRPr="007A1FB6" w:rsidRDefault="006309A0" w:rsidP="006309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Внесение изменений в объявление о проведении отбора, осуществляется не позднее наступления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окончания приема заявок участников отбора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соблюдением следующих условий:</w:t>
      </w:r>
    </w:p>
    <w:p w:rsidR="006309A0" w:rsidRPr="007A1FB6" w:rsidRDefault="006309A0" w:rsidP="006309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6309A0" w:rsidRPr="007A1FB6" w:rsidRDefault="006309A0" w:rsidP="006309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6309A0" w:rsidRPr="007A1FB6" w:rsidRDefault="006309A0" w:rsidP="006309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внести изменения в заявки;</w:t>
      </w:r>
    </w:p>
    <w:p w:rsidR="006309A0" w:rsidRPr="007A1FB6" w:rsidRDefault="006309A0" w:rsidP="006309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участники отбора,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к сроку окончания подачи заявок на участие в отборе, установленному в объявлении о проведении отбора, не поступило ни одной заявки на участие в отборе и (или) по результатам рассмотрения документов Администрацией МР «Печора» принято решение об отказе в допуске к участию в отборе всех участников отбора, Администрация МР «Печора» принимает решение о признании отбора несостоявшимся.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случаях наличия по результатам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отбора получателей субсидий остатка лимитов бюджетных обязательств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предоставление субсидии на соответствующий финансовый год, не распределенного между победителями отбора получателей субсидий, Администрация МР «Печора» принимает решение о проведении дополнительного отбора получателей субсидий в соответствии с настоящим Порядком.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7. Для участия в отборе на получение субсидии субъекты МСП в сроки, указанные в объявлении о проведении отбора, формируют в электронной форме посредством заполнения соответствующих экранных форм веб-интерфейса системы «Электронный бюджет» следующие документы:</w:t>
      </w:r>
    </w:p>
    <w:p w:rsidR="006309A0" w:rsidRPr="003003A2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заявка на участие в отборе;</w:t>
      </w:r>
    </w:p>
    <w:p w:rsidR="006309A0" w:rsidRPr="007A1FB6" w:rsidRDefault="00FE1CD6" w:rsidP="006309A0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309A0" w:rsidRPr="007A1FB6">
        <w:rPr>
          <w:rFonts w:ascii="Times New Roman" w:hAnsi="Times New Roman" w:cs="Times New Roman"/>
          <w:sz w:val="26"/>
          <w:szCs w:val="26"/>
        </w:rPr>
        <w:t>) копии документов, подтверждающи</w:t>
      </w:r>
      <w:r w:rsidR="00427F11">
        <w:rPr>
          <w:rFonts w:ascii="Times New Roman" w:hAnsi="Times New Roman" w:cs="Times New Roman"/>
          <w:sz w:val="26"/>
          <w:szCs w:val="26"/>
        </w:rPr>
        <w:t>х</w:t>
      </w:r>
      <w:r w:rsidR="006309A0" w:rsidRPr="007A1FB6">
        <w:rPr>
          <w:rFonts w:ascii="Times New Roman" w:hAnsi="Times New Roman" w:cs="Times New Roman"/>
          <w:sz w:val="26"/>
          <w:szCs w:val="26"/>
        </w:rPr>
        <w:t xml:space="preserve"> осуществление расходов субъектом М</w:t>
      </w:r>
      <w:r w:rsidR="006309A0">
        <w:rPr>
          <w:rFonts w:ascii="Times New Roman" w:hAnsi="Times New Roman" w:cs="Times New Roman"/>
          <w:sz w:val="26"/>
          <w:szCs w:val="26"/>
        </w:rPr>
        <w:t>СП на приобретение оборудования</w:t>
      </w:r>
      <w:r w:rsidR="00427F11">
        <w:rPr>
          <w:rFonts w:ascii="Times New Roman" w:hAnsi="Times New Roman" w:cs="Times New Roman"/>
          <w:sz w:val="26"/>
          <w:szCs w:val="26"/>
        </w:rPr>
        <w:t>: договоры, платежные документы,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1FB6">
        <w:rPr>
          <w:rFonts w:ascii="Times New Roman" w:hAnsi="Times New Roman" w:cs="Times New Roman"/>
          <w:sz w:val="26"/>
          <w:szCs w:val="26"/>
        </w:rPr>
        <w:t>товарные (или товарно-транспортные) накладные, акты приема-передачи товара</w:t>
      </w:r>
      <w:r w:rsidR="00427F11">
        <w:rPr>
          <w:rFonts w:ascii="Times New Roman" w:hAnsi="Times New Roman" w:cs="Times New Roman"/>
          <w:sz w:val="26"/>
          <w:szCs w:val="26"/>
        </w:rPr>
        <w:t>, платежные документы по доставке</w:t>
      </w:r>
      <w:r w:rsidR="006309A0" w:rsidRPr="007A1FB6">
        <w:rPr>
          <w:rFonts w:ascii="Times New Roman" w:hAnsi="Times New Roman" w:cs="Times New Roman"/>
          <w:sz w:val="26"/>
          <w:szCs w:val="26"/>
        </w:rPr>
        <w:t>;</w:t>
      </w:r>
      <w:r w:rsidR="002A7097">
        <w:rPr>
          <w:rFonts w:ascii="Times New Roman" w:hAnsi="Times New Roman" w:cs="Times New Roman"/>
          <w:sz w:val="26"/>
          <w:szCs w:val="26"/>
        </w:rPr>
        <w:t xml:space="preserve"> </w:t>
      </w:r>
      <w:r w:rsidR="006309A0" w:rsidRPr="007A1FB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и сведения, указанные в подпункт</w:t>
      </w:r>
      <w:r w:rsidR="00E6522C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522C">
        <w:rPr>
          <w:rFonts w:ascii="Times New Roman" w:eastAsia="Times New Roman" w:hAnsi="Times New Roman" w:cs="Times New Roman"/>
          <w:sz w:val="26"/>
          <w:szCs w:val="26"/>
          <w:lang w:eastAsia="ru-RU"/>
        </w:rPr>
        <w:t>1, 2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субъектами МСП в форме электронных копий документов (документов на бумажном носителе, преобразованных в электронную форму путем сканирования).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должна содержать, в том числе информацию </w:t>
      </w:r>
      <w:r w:rsidR="0055041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04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участника отбора требованиям, установленным правовым актом, предлагаемые участником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отбора значения результата предоставления субсидии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размер запрашиваемой субсидии.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Подписание заявки осуществляется усиленной квалифицированной электронной подписью субъектом МСП или уполномоченного им лица.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 МСП несет ответственность за достоверность сведений, указанных в заявке и прилагаемых документов.</w:t>
      </w:r>
    </w:p>
    <w:p w:rsidR="006309A0" w:rsidRDefault="006309A0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представления субъектом МСП заявки считается день подписания субъектом МСП заявки с присвоением ей регистрационного номера в системе «Электронный бюджет».</w:t>
      </w:r>
    </w:p>
    <w:p w:rsidR="00775F9F" w:rsidRPr="007A1FB6" w:rsidRDefault="00775F9F" w:rsidP="006309A0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МСП имеет право подать одну заявку на участие в отборе. </w:t>
      </w:r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8. Не позднее 1 рабочего дня, следующего за днем окончания срока подачи заявок, в системе «Электронный бюджет» открывается доступ Администрации МР «Печора» к поданным субъектами МСП заявкам, для их рассмотрения.</w:t>
      </w:r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Администрации МР «Печора» 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6309A0" w:rsidRPr="007A1FB6" w:rsidRDefault="006309A0" w:rsidP="006309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 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 запрещается требовать от субъекта МСП представления документов и информации в целях подтверждения соответствия участника отбора, требованиям, установленным пунктом 3 настоящего Порядка, при наличии соответствующей информации в государственных информационных системах, доступ к которым имеется в рамках межведомственного электронного взаимодействия, за исключением случая, если субъект малого и среднего предпринимательства готов представить указанные документы и информацию по собственной инициативе.</w:t>
      </w:r>
      <w:proofErr w:type="gramEnd"/>
    </w:p>
    <w:p w:rsidR="006309A0" w:rsidRPr="007A1FB6" w:rsidRDefault="006309A0" w:rsidP="006309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субъекта МСП на соответствие требованиям, указанным в подпункте 3 пункта 3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за исключением подпунктов «ж», «е».</w:t>
      </w:r>
    </w:p>
    <w:p w:rsidR="006309A0" w:rsidRPr="007A1FB6" w:rsidRDefault="006309A0" w:rsidP="006309A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отсутствия технической возможности осуществления автоматической проверки в системе «Электронный бюджет» производится путем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проставления в электронном виде субъектом МСП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Администрация МР «Печора» в срок не более </w:t>
      </w:r>
      <w:r w:rsidRPr="00653073"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размещения протокола вскрытия заявок на едином портале проводит рассмотрение заявок и документов субъекта МСП на предмет его соответствия требованиям отбора, установленным настоящим Порядком, и категории получателей субсидии, установленной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Победителями отбора получателей субсидий признаются участники отбора, соответствующие категории, указанной в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требованиям, указанным в </w:t>
      </w:r>
      <w:hyperlink w:anchor="P2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подавшие заявку на участие в отборе по очередности их поступления и в пределах объема распределяемой субсидии, указанного в объявлении о проведении отбора в соответствии с </w:t>
      </w:r>
      <w:hyperlink w:anchor="P3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6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отклонения заявки: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несоответствие субъекта МСП категории получателей субсидии, установленной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 требованиям отбора, установленным </w:t>
      </w:r>
      <w:hyperlink w:anchor="P2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несоответствие представленных субъектом МСП документов требованиям, определенным </w:t>
      </w:r>
      <w:hyperlink w:anchor="P5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недостоверность представленной субъектом малого и среднего предпринимательства информации;</w:t>
      </w:r>
    </w:p>
    <w:p w:rsidR="006309A0" w:rsidRPr="007A1FB6" w:rsidRDefault="00D76071" w:rsidP="006309A0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309A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ранее в отношении заявителя было принято решение об оказании аналогичной поддержки (поддержки, </w:t>
      </w:r>
      <w:proofErr w:type="gramStart"/>
      <w:r w:rsidR="006309A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</w:t>
      </w:r>
      <w:proofErr w:type="gramEnd"/>
      <w:r w:rsidR="006309A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6309A0" w:rsidRPr="007A1FB6" w:rsidRDefault="000E1C17" w:rsidP="006309A0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309A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) с даты признания субъекта МСП совершившим нарушение порядка и условий оказания поддержки прошло менее одного года,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администрацией МР «Печора»,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</w:t>
      </w:r>
      <w:proofErr w:type="gramEnd"/>
      <w:r w:rsidR="006309A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документов, с даты признания субъекта МСП </w:t>
      </w:r>
      <w:proofErr w:type="gramStart"/>
      <w:r w:rsidR="006309A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совершившим</w:t>
      </w:r>
      <w:proofErr w:type="gramEnd"/>
      <w:r w:rsidR="006309A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такое нарушение прошло менее трех лет.    </w:t>
      </w:r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заявок не позднее 1 рабочего дня со дня окончания срока рассмотрения заявок подготавливается </w:t>
      </w:r>
      <w:r w:rsidRPr="00FF1E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подведения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итогов, включающий информацию о количестве поступивших и рассмотренных заявок, а также информацию по каждому субъекту малого и среднего предпринимательства о признании его заявки надлежащей или об отклонении его заявки с указанием оснований для отклонения.</w:t>
      </w:r>
      <w:proofErr w:type="gramEnd"/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Протокол подведения итогов формируется на едином портале автоматически на основании результатов рассмотрения заявок и подписывается в срок не позднее 2 рабочих дней со дня формирования протокола подведения итогов усиленной квалифицированной электронной подписью руководителя Администрации МР «Печора» в системе «Электронный бюджет», а также размещается на едином портале не позднее 1 рабочего дня, следующего за днем его подписания.</w:t>
      </w:r>
      <w:proofErr w:type="gramEnd"/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в протокол подведения итогов отбора осуществляется не позднее 10 календарных дней со дня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первой версии протокола подведения итогов отбора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путем формирования новой версии протокола с указанием причин внесения изменений.</w:t>
      </w:r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 на основании протокола подведения итогов в течение 5 рабочих дней со дня его размещения на едином портале принимает решение о предоставлении (отказе предоставления) субсидии субъектам МСП в рамках проведенного отбора, которое оформляется постановлением Администрации МР «Печора».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субъектов МСП о принятых решениях осуществляется Администрацией МР «Печора» в течение 5 дней со дня их принятия.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12. Итоговая информация о проведенном отборе размещается на официальном сайте муниципального района «Печора» в сети «Интернет» не позднее 14-го календарного дня со дня принятия Администрацией МР «Печора» решения о предоставлении (отказе в предоставлении) субсидии и включает следующие сведения: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дата, время и место проведения рассмотрения документов;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участниках отбора, документы, которых были рассмотрены;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участниках отбора, документы, которых были отклонены, с указанием причин их отклонения, в том числе положений объявления о проведении отбора, которым не соответствуют документы;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получателя (получателей) субсидии, с которым заключается соглашение (договор) и размер предоставляемой ему субсидии.</w:t>
      </w:r>
    </w:p>
    <w:p w:rsidR="006309A0" w:rsidRPr="006A7F4F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13. Предоставление субсидий из бюджета МО МР «Печора» осуществляется на основании соглашения, заключенн</w:t>
      </w:r>
      <w:r w:rsidR="00AD646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между субъектом МСП и администрацией МР «Печора», в </w:t>
      </w:r>
      <w:r w:rsidRPr="002277D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типовой формой соглашения, утвержденной управлением финансов муниципального района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МСП на дату заключения договора должен соответствовать требованиям, указанным в подпункте 3 пункта 3 настоящего Порядка. В случае не соответствия требованиям, указанным в </w:t>
      </w:r>
      <w:hyperlink w:anchor="P73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подпункте 3 пункта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договор с таким субъектом малого и среднего предпринимательства не заключается.</w:t>
      </w:r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МР «Печора» в течение </w:t>
      </w:r>
      <w:r w:rsidRPr="009304A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принятия постановления администрации о предоставлении субсидии направляет субъекту МСП соглашение для подписания.</w:t>
      </w:r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если субъект МСП по истечении срока, установленного в объявлении о проведении отбора для подписания соглашения, не подписывает соглашение или не представляет замечания, субъект МСП считается уклонившимся от заключения соглашения. Субсидия не предоставляется субъекту МСП, уклонившемуся от заключения соглашения.</w:t>
      </w:r>
    </w:p>
    <w:p w:rsidR="006309A0" w:rsidRPr="007A1FB6" w:rsidRDefault="006309A0" w:rsidP="006309A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признании субъекта МСП уклонившимся от заключения соглашения оформляется постановлением администрации МР «Печора» в течение 3 рабочих дней после истечения срока, установленного в объявлении о проведении отбора для подписания соглашения.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Обязательными условиями для предоставления субъектам МСП субсидии, включаемыми в соглашения о предоставлении субсидии, являются: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согласие субъекта МСП на осуществление в отношении него проверки администрацией МР «Печора»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порядка и условий предоставления субсидии в соответствии со </w:t>
      </w:r>
      <w:hyperlink r:id="rId11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268.1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2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269.2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Федерации;</w:t>
      </w:r>
      <w:proofErr w:type="gramEnd"/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том, что соглашениями о предоставлении субсидии не предусматривается возврат субъектами малого и среднего предпринимательства остатков субсидий, не использованных в отчетном финансовом году, поскольку субсидии предоставляются на возмещение части понесенных расходов;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порядок уведомления субъекта МСП о невозможности предоставления субсидии в размере, определенном соглашением в случае уменьшения главному распорядителю ранее доведенных лимитов бюджетных обязательств, условия о согласовании новых условий соглашения или о расторжении соглашения при недостижении согласия по новым условиям.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В случае установления фактов нарушения условий и порядка предоставления субсидии, в том числе </w:t>
      </w:r>
      <w:proofErr w:type="spell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недостижения</w:t>
      </w:r>
      <w:proofErr w:type="spell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в соглашении о предоставлении субсидии значения результата, указанного в </w:t>
      </w:r>
      <w:hyperlink w:anchor="P10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субъектом МСП средства субсидии подлежат возврату в бюджет МО МР «Печора» в следующем порядке: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дминистрация МР «Печора» в течение </w:t>
      </w:r>
      <w:r w:rsidRPr="00AF431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недостоверных сведений, нарушения условий и порядка предоставления субсидий, выявленных в результате проверок, направляет субъекту МСП письмо-уведомление о возврате средств бюджета МО МР «Печора» (далее - уведомление);</w:t>
      </w:r>
      <w:proofErr w:type="gramEnd"/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МСП в течение 30 дней (если в уведомлении не указан иной срок)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получения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осуществляет возврат субсидий, использованных не по назначению, с нарушением установленных условий и порядка их предоставления;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невыполнения в установленный срок уведомления Администрация МР «Печора» обеспечивает взыскание средств бюджета МО МР «Печора» в судебном порядке.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Перечисление субсидий субъектам МСП осуществляется на основании соглашения и расчета на предоставление субсидий, на расчетный счет, указанный получателем субсидии в заявке, указанной в </w:t>
      </w:r>
      <w:hyperlink w:anchor="P5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подпункте «а» пункта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позднее 10-го рабочего дня, следующего за днем принятия Администрацией МР «Печора» решения о предоставлении субсидии.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подписание соглашения со стороны субъекта МСП произведено после 10-го рабочего дня, следующего за днем принятия Администрацией МР «Печора» решения, то перечисление субсидии производится на расчетный счет, указанный получателем субсидии в заявке, указанной в </w:t>
      </w:r>
      <w:hyperlink w:anchor="P5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подпункте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</w:t>
        </w:r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пункта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позднее 10-го рабочего дня, с даты заключения соглашения с субъектом МСП.</w:t>
      </w:r>
      <w:proofErr w:type="gramEnd"/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107"/>
      <w:bookmarkEnd w:id="1"/>
      <w:r w:rsidRPr="001160FD">
        <w:rPr>
          <w:rFonts w:ascii="Times New Roman" w:eastAsia="Times New Roman" w:hAnsi="Times New Roman" w:cs="Times New Roman"/>
          <w:sz w:val="26"/>
          <w:szCs w:val="26"/>
          <w:lang w:eastAsia="ru-RU"/>
        </w:rPr>
        <w:t>16. Результатом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редоставления субсидии является 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риобретение субъектом МСП оборудования для создания или модернизации производства товаров (выполнения работ, оказания услуг).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результата предоставления субсидии устанавливается в Соглашение на предоставление субсидии.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0D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 достигнутом значении результата предоставлении субсидии предоставляется к заявке на участие в отборе.</w:t>
      </w:r>
    </w:p>
    <w:p w:rsidR="006309A0" w:rsidRPr="007A1FB6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 вправе устанавливать в соглашении на предоставлении субсидии сроки и формы представления получателями субсидии дополнительной отчетности.</w:t>
      </w:r>
    </w:p>
    <w:p w:rsidR="006309A0" w:rsidRDefault="006309A0" w:rsidP="006309A0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субъектом МСП условий и порядка предоставления субсидии, в том числе в части достижения результатов предоставления субсидии, осуществляется Администрацией МР «Печора», органами муниципального финансового контроля в соответствии со </w:t>
      </w:r>
      <w:hyperlink r:id="rId13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268.1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4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269.2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Федерации.</w:t>
      </w:r>
    </w:p>
    <w:p w:rsidR="00682000" w:rsidRPr="007A1FB6" w:rsidRDefault="00682000" w:rsidP="00682000">
      <w:pPr>
        <w:widowControl w:val="0"/>
        <w:autoSpaceDE w:val="0"/>
        <w:autoSpaceDN w:val="0"/>
        <w:spacing w:after="0"/>
        <w:ind w:firstLine="53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_____________________________».</w:t>
      </w:r>
    </w:p>
    <w:p w:rsidR="006309A0" w:rsidRDefault="006309A0" w:rsidP="006309A0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225AF" w:rsidRPr="006309A0" w:rsidRDefault="003225AF" w:rsidP="006309A0">
      <w:bookmarkStart w:id="2" w:name="_GoBack"/>
      <w:bookmarkEnd w:id="2"/>
    </w:p>
    <w:sectPr w:rsidR="003225AF" w:rsidRPr="006309A0" w:rsidSect="009D20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F66" w:rsidRDefault="007E0F66" w:rsidP="009958D5">
      <w:pPr>
        <w:spacing w:after="0" w:line="240" w:lineRule="auto"/>
      </w:pPr>
      <w:r>
        <w:separator/>
      </w:r>
    </w:p>
  </w:endnote>
  <w:endnote w:type="continuationSeparator" w:id="0">
    <w:p w:rsidR="007E0F66" w:rsidRDefault="007E0F66" w:rsidP="00995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F66" w:rsidRDefault="007E0F66" w:rsidP="009958D5">
      <w:pPr>
        <w:spacing w:after="0" w:line="240" w:lineRule="auto"/>
      </w:pPr>
      <w:r>
        <w:separator/>
      </w:r>
    </w:p>
  </w:footnote>
  <w:footnote w:type="continuationSeparator" w:id="0">
    <w:p w:rsidR="007E0F66" w:rsidRDefault="007E0F66" w:rsidP="00995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07DAF"/>
    <w:rsid w:val="00027816"/>
    <w:rsid w:val="00033396"/>
    <w:rsid w:val="000421F3"/>
    <w:rsid w:val="000472C3"/>
    <w:rsid w:val="00047731"/>
    <w:rsid w:val="00057819"/>
    <w:rsid w:val="00057D6A"/>
    <w:rsid w:val="00061280"/>
    <w:rsid w:val="0008119E"/>
    <w:rsid w:val="00094B9C"/>
    <w:rsid w:val="00094D1A"/>
    <w:rsid w:val="00095271"/>
    <w:rsid w:val="000A0115"/>
    <w:rsid w:val="000A0922"/>
    <w:rsid w:val="000A17F5"/>
    <w:rsid w:val="000A3F9E"/>
    <w:rsid w:val="000A6EFF"/>
    <w:rsid w:val="000A6F1D"/>
    <w:rsid w:val="000A774E"/>
    <w:rsid w:val="000B2AF0"/>
    <w:rsid w:val="000B7358"/>
    <w:rsid w:val="000D1B68"/>
    <w:rsid w:val="000D57EE"/>
    <w:rsid w:val="000D5D48"/>
    <w:rsid w:val="000D60EE"/>
    <w:rsid w:val="000E1C17"/>
    <w:rsid w:val="000E3BF5"/>
    <w:rsid w:val="000E5EDD"/>
    <w:rsid w:val="000F1219"/>
    <w:rsid w:val="000F71D7"/>
    <w:rsid w:val="000F7CD6"/>
    <w:rsid w:val="00100751"/>
    <w:rsid w:val="001102ED"/>
    <w:rsid w:val="00110773"/>
    <w:rsid w:val="0012015A"/>
    <w:rsid w:val="00136152"/>
    <w:rsid w:val="001362C0"/>
    <w:rsid w:val="001759EB"/>
    <w:rsid w:val="001A2F87"/>
    <w:rsid w:val="001A6194"/>
    <w:rsid w:val="001B3ECD"/>
    <w:rsid w:val="001C018F"/>
    <w:rsid w:val="001C24D1"/>
    <w:rsid w:val="001D289E"/>
    <w:rsid w:val="001D66EF"/>
    <w:rsid w:val="001F29F3"/>
    <w:rsid w:val="001F6650"/>
    <w:rsid w:val="00201518"/>
    <w:rsid w:val="0021645C"/>
    <w:rsid w:val="00223BE0"/>
    <w:rsid w:val="002412BA"/>
    <w:rsid w:val="00242825"/>
    <w:rsid w:val="00250396"/>
    <w:rsid w:val="0025310E"/>
    <w:rsid w:val="00260FFC"/>
    <w:rsid w:val="00282852"/>
    <w:rsid w:val="00284236"/>
    <w:rsid w:val="00284FFC"/>
    <w:rsid w:val="00296A8B"/>
    <w:rsid w:val="002A41AC"/>
    <w:rsid w:val="002A4E4E"/>
    <w:rsid w:val="002A7097"/>
    <w:rsid w:val="002C30E4"/>
    <w:rsid w:val="002D34B8"/>
    <w:rsid w:val="002D69C7"/>
    <w:rsid w:val="002D6CF9"/>
    <w:rsid w:val="002E4E08"/>
    <w:rsid w:val="002F2CDA"/>
    <w:rsid w:val="002F3D71"/>
    <w:rsid w:val="003002E6"/>
    <w:rsid w:val="003008CD"/>
    <w:rsid w:val="0030720F"/>
    <w:rsid w:val="003103BF"/>
    <w:rsid w:val="00314CA4"/>
    <w:rsid w:val="00320562"/>
    <w:rsid w:val="003225AF"/>
    <w:rsid w:val="00334263"/>
    <w:rsid w:val="003403FC"/>
    <w:rsid w:val="00341365"/>
    <w:rsid w:val="0034528C"/>
    <w:rsid w:val="0035496E"/>
    <w:rsid w:val="0036409A"/>
    <w:rsid w:val="00366F12"/>
    <w:rsid w:val="0038147E"/>
    <w:rsid w:val="00383484"/>
    <w:rsid w:val="00385A25"/>
    <w:rsid w:val="003939DB"/>
    <w:rsid w:val="00395611"/>
    <w:rsid w:val="003D5919"/>
    <w:rsid w:val="003F199E"/>
    <w:rsid w:val="003F1B7D"/>
    <w:rsid w:val="00412CD7"/>
    <w:rsid w:val="00412F97"/>
    <w:rsid w:val="00421304"/>
    <w:rsid w:val="00422B12"/>
    <w:rsid w:val="00427BAA"/>
    <w:rsid w:val="00427BB4"/>
    <w:rsid w:val="00427F11"/>
    <w:rsid w:val="00444ACF"/>
    <w:rsid w:val="00445663"/>
    <w:rsid w:val="00451812"/>
    <w:rsid w:val="00474652"/>
    <w:rsid w:val="004A41AD"/>
    <w:rsid w:val="004A4756"/>
    <w:rsid w:val="004B0E5A"/>
    <w:rsid w:val="004B1AB4"/>
    <w:rsid w:val="004B4D9D"/>
    <w:rsid w:val="004C2AFA"/>
    <w:rsid w:val="004C4389"/>
    <w:rsid w:val="004D22AB"/>
    <w:rsid w:val="004D46C8"/>
    <w:rsid w:val="004D7C54"/>
    <w:rsid w:val="004E111C"/>
    <w:rsid w:val="004E2B1F"/>
    <w:rsid w:val="004F2E44"/>
    <w:rsid w:val="004F7928"/>
    <w:rsid w:val="00504944"/>
    <w:rsid w:val="005072C7"/>
    <w:rsid w:val="00511410"/>
    <w:rsid w:val="005364E4"/>
    <w:rsid w:val="005365FA"/>
    <w:rsid w:val="00543027"/>
    <w:rsid w:val="005450E0"/>
    <w:rsid w:val="00545CDC"/>
    <w:rsid w:val="00550411"/>
    <w:rsid w:val="00552B00"/>
    <w:rsid w:val="0057567C"/>
    <w:rsid w:val="0058028F"/>
    <w:rsid w:val="00584618"/>
    <w:rsid w:val="00585D47"/>
    <w:rsid w:val="00586DA0"/>
    <w:rsid w:val="00591DAD"/>
    <w:rsid w:val="00594295"/>
    <w:rsid w:val="00596DD9"/>
    <w:rsid w:val="005A40B1"/>
    <w:rsid w:val="005B0E40"/>
    <w:rsid w:val="005C1162"/>
    <w:rsid w:val="005C3A1E"/>
    <w:rsid w:val="005C5AE7"/>
    <w:rsid w:val="005D0554"/>
    <w:rsid w:val="005D4BDB"/>
    <w:rsid w:val="005E0AB7"/>
    <w:rsid w:val="005E32CE"/>
    <w:rsid w:val="005E36DD"/>
    <w:rsid w:val="005E5758"/>
    <w:rsid w:val="005E7DD4"/>
    <w:rsid w:val="00604B56"/>
    <w:rsid w:val="006126AA"/>
    <w:rsid w:val="006218F7"/>
    <w:rsid w:val="0062696E"/>
    <w:rsid w:val="00627577"/>
    <w:rsid w:val="006309A0"/>
    <w:rsid w:val="00631662"/>
    <w:rsid w:val="006342DB"/>
    <w:rsid w:val="00645DDE"/>
    <w:rsid w:val="006505C3"/>
    <w:rsid w:val="00650B5B"/>
    <w:rsid w:val="00651D83"/>
    <w:rsid w:val="00681754"/>
    <w:rsid w:val="00682000"/>
    <w:rsid w:val="00682B89"/>
    <w:rsid w:val="006848B9"/>
    <w:rsid w:val="006849D6"/>
    <w:rsid w:val="00685074"/>
    <w:rsid w:val="0069232B"/>
    <w:rsid w:val="00692DA6"/>
    <w:rsid w:val="00693494"/>
    <w:rsid w:val="006945B0"/>
    <w:rsid w:val="00695BB2"/>
    <w:rsid w:val="006A6540"/>
    <w:rsid w:val="006C359C"/>
    <w:rsid w:val="006D2FF9"/>
    <w:rsid w:val="006D4FA3"/>
    <w:rsid w:val="006D6544"/>
    <w:rsid w:val="006E1FBB"/>
    <w:rsid w:val="006E5E2A"/>
    <w:rsid w:val="006F7AEC"/>
    <w:rsid w:val="00702D6F"/>
    <w:rsid w:val="007052DB"/>
    <w:rsid w:val="00714922"/>
    <w:rsid w:val="00714E83"/>
    <w:rsid w:val="00734398"/>
    <w:rsid w:val="00741B67"/>
    <w:rsid w:val="00743C40"/>
    <w:rsid w:val="00745EF6"/>
    <w:rsid w:val="00751910"/>
    <w:rsid w:val="00764510"/>
    <w:rsid w:val="00775F9F"/>
    <w:rsid w:val="00781DDA"/>
    <w:rsid w:val="00783D29"/>
    <w:rsid w:val="00785FB4"/>
    <w:rsid w:val="00791270"/>
    <w:rsid w:val="00791EC3"/>
    <w:rsid w:val="007A3274"/>
    <w:rsid w:val="007B175D"/>
    <w:rsid w:val="007D0CB4"/>
    <w:rsid w:val="007D5E92"/>
    <w:rsid w:val="007E0F66"/>
    <w:rsid w:val="007E51EA"/>
    <w:rsid w:val="007E5509"/>
    <w:rsid w:val="007E5774"/>
    <w:rsid w:val="007F3890"/>
    <w:rsid w:val="007F7656"/>
    <w:rsid w:val="00807554"/>
    <w:rsid w:val="00814A1D"/>
    <w:rsid w:val="0082170C"/>
    <w:rsid w:val="0082698C"/>
    <w:rsid w:val="0083029A"/>
    <w:rsid w:val="0083076F"/>
    <w:rsid w:val="008354B3"/>
    <w:rsid w:val="00847AF4"/>
    <w:rsid w:val="0085121C"/>
    <w:rsid w:val="00854D15"/>
    <w:rsid w:val="0086643B"/>
    <w:rsid w:val="00874FC8"/>
    <w:rsid w:val="008908A5"/>
    <w:rsid w:val="00890E65"/>
    <w:rsid w:val="00892200"/>
    <w:rsid w:val="00894187"/>
    <w:rsid w:val="00896403"/>
    <w:rsid w:val="008B00FF"/>
    <w:rsid w:val="008D42F3"/>
    <w:rsid w:val="008E0BB0"/>
    <w:rsid w:val="008E7BD4"/>
    <w:rsid w:val="008F3B20"/>
    <w:rsid w:val="008F7B97"/>
    <w:rsid w:val="00917378"/>
    <w:rsid w:val="00921E75"/>
    <w:rsid w:val="00922E7D"/>
    <w:rsid w:val="009360D1"/>
    <w:rsid w:val="00945925"/>
    <w:rsid w:val="00964BCB"/>
    <w:rsid w:val="00982034"/>
    <w:rsid w:val="00987C5B"/>
    <w:rsid w:val="009918E3"/>
    <w:rsid w:val="00993280"/>
    <w:rsid w:val="0099393A"/>
    <w:rsid w:val="009946E0"/>
    <w:rsid w:val="009958D5"/>
    <w:rsid w:val="009B081C"/>
    <w:rsid w:val="009B0FF9"/>
    <w:rsid w:val="009B2651"/>
    <w:rsid w:val="009C5AEF"/>
    <w:rsid w:val="009D0402"/>
    <w:rsid w:val="009D208C"/>
    <w:rsid w:val="009D49DB"/>
    <w:rsid w:val="009D4D6C"/>
    <w:rsid w:val="009D6B5B"/>
    <w:rsid w:val="009E08FD"/>
    <w:rsid w:val="009E4CAC"/>
    <w:rsid w:val="009E60F0"/>
    <w:rsid w:val="009F23FB"/>
    <w:rsid w:val="009F773C"/>
    <w:rsid w:val="00A11177"/>
    <w:rsid w:val="00A17CB7"/>
    <w:rsid w:val="00A3259C"/>
    <w:rsid w:val="00A40D01"/>
    <w:rsid w:val="00A60B11"/>
    <w:rsid w:val="00A625D0"/>
    <w:rsid w:val="00A702BD"/>
    <w:rsid w:val="00A724D6"/>
    <w:rsid w:val="00A77042"/>
    <w:rsid w:val="00A773EB"/>
    <w:rsid w:val="00A80A70"/>
    <w:rsid w:val="00AA736F"/>
    <w:rsid w:val="00AC58CB"/>
    <w:rsid w:val="00AD6469"/>
    <w:rsid w:val="00AE61D0"/>
    <w:rsid w:val="00AF3ACB"/>
    <w:rsid w:val="00B01C26"/>
    <w:rsid w:val="00B12537"/>
    <w:rsid w:val="00B15416"/>
    <w:rsid w:val="00B25721"/>
    <w:rsid w:val="00B3034B"/>
    <w:rsid w:val="00B35B98"/>
    <w:rsid w:val="00B4175C"/>
    <w:rsid w:val="00B425FD"/>
    <w:rsid w:val="00B4617C"/>
    <w:rsid w:val="00B524AA"/>
    <w:rsid w:val="00B72FAE"/>
    <w:rsid w:val="00B95C7D"/>
    <w:rsid w:val="00BA5CC8"/>
    <w:rsid w:val="00BB1926"/>
    <w:rsid w:val="00BC1879"/>
    <w:rsid w:val="00BC37F2"/>
    <w:rsid w:val="00BC4EB5"/>
    <w:rsid w:val="00BE0372"/>
    <w:rsid w:val="00BE4A89"/>
    <w:rsid w:val="00BE5275"/>
    <w:rsid w:val="00C06151"/>
    <w:rsid w:val="00C22437"/>
    <w:rsid w:val="00C26F0B"/>
    <w:rsid w:val="00C34CB9"/>
    <w:rsid w:val="00C35D3E"/>
    <w:rsid w:val="00C4218C"/>
    <w:rsid w:val="00C424FC"/>
    <w:rsid w:val="00C44B14"/>
    <w:rsid w:val="00C46D1F"/>
    <w:rsid w:val="00C53662"/>
    <w:rsid w:val="00C609BF"/>
    <w:rsid w:val="00C657DC"/>
    <w:rsid w:val="00C66071"/>
    <w:rsid w:val="00C709CA"/>
    <w:rsid w:val="00C7163C"/>
    <w:rsid w:val="00C76BBC"/>
    <w:rsid w:val="00C91E20"/>
    <w:rsid w:val="00C96E6B"/>
    <w:rsid w:val="00CA4E65"/>
    <w:rsid w:val="00CA4FF7"/>
    <w:rsid w:val="00CA657D"/>
    <w:rsid w:val="00CB51C1"/>
    <w:rsid w:val="00CC51C4"/>
    <w:rsid w:val="00CC6149"/>
    <w:rsid w:val="00CC6244"/>
    <w:rsid w:val="00CD4B3A"/>
    <w:rsid w:val="00CE1F0D"/>
    <w:rsid w:val="00CE26B2"/>
    <w:rsid w:val="00CE3919"/>
    <w:rsid w:val="00CF38E5"/>
    <w:rsid w:val="00CF4B62"/>
    <w:rsid w:val="00D00920"/>
    <w:rsid w:val="00D045AA"/>
    <w:rsid w:val="00D13285"/>
    <w:rsid w:val="00D1751A"/>
    <w:rsid w:val="00D22D3B"/>
    <w:rsid w:val="00D263E9"/>
    <w:rsid w:val="00D43B34"/>
    <w:rsid w:val="00D60A8A"/>
    <w:rsid w:val="00D671F5"/>
    <w:rsid w:val="00D76071"/>
    <w:rsid w:val="00D87D4A"/>
    <w:rsid w:val="00D91D2D"/>
    <w:rsid w:val="00D97764"/>
    <w:rsid w:val="00DA1673"/>
    <w:rsid w:val="00DA2DD5"/>
    <w:rsid w:val="00DB218B"/>
    <w:rsid w:val="00DB4BD2"/>
    <w:rsid w:val="00DB6D35"/>
    <w:rsid w:val="00DB7911"/>
    <w:rsid w:val="00DC23DB"/>
    <w:rsid w:val="00DC2A19"/>
    <w:rsid w:val="00DC7418"/>
    <w:rsid w:val="00DC760C"/>
    <w:rsid w:val="00DD1F3E"/>
    <w:rsid w:val="00DD2EF8"/>
    <w:rsid w:val="00DD55E3"/>
    <w:rsid w:val="00DE21D7"/>
    <w:rsid w:val="00DF1629"/>
    <w:rsid w:val="00E02ACC"/>
    <w:rsid w:val="00E1131E"/>
    <w:rsid w:val="00E21A40"/>
    <w:rsid w:val="00E226D7"/>
    <w:rsid w:val="00E324D4"/>
    <w:rsid w:val="00E32F4E"/>
    <w:rsid w:val="00E40A96"/>
    <w:rsid w:val="00E46C69"/>
    <w:rsid w:val="00E6522C"/>
    <w:rsid w:val="00E70DAF"/>
    <w:rsid w:val="00E77D25"/>
    <w:rsid w:val="00E81B73"/>
    <w:rsid w:val="00E82F26"/>
    <w:rsid w:val="00E94687"/>
    <w:rsid w:val="00E958BC"/>
    <w:rsid w:val="00EA0EC9"/>
    <w:rsid w:val="00EA4808"/>
    <w:rsid w:val="00EB44BB"/>
    <w:rsid w:val="00EC5CC5"/>
    <w:rsid w:val="00ED25DD"/>
    <w:rsid w:val="00ED2EF6"/>
    <w:rsid w:val="00ED4546"/>
    <w:rsid w:val="00EE736A"/>
    <w:rsid w:val="00EF3557"/>
    <w:rsid w:val="00F01AEA"/>
    <w:rsid w:val="00F070CB"/>
    <w:rsid w:val="00F123FD"/>
    <w:rsid w:val="00F176AB"/>
    <w:rsid w:val="00F17AFC"/>
    <w:rsid w:val="00F347B0"/>
    <w:rsid w:val="00F44218"/>
    <w:rsid w:val="00F65F04"/>
    <w:rsid w:val="00FA3B61"/>
    <w:rsid w:val="00FD4697"/>
    <w:rsid w:val="00FE1CD6"/>
    <w:rsid w:val="00FE66AA"/>
    <w:rsid w:val="00FE6EB7"/>
    <w:rsid w:val="00FF32ED"/>
    <w:rsid w:val="00FF6C46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A0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58D5"/>
  </w:style>
  <w:style w:type="paragraph" w:styleId="af2">
    <w:name w:val="footer"/>
    <w:basedOn w:val="a"/>
    <w:link w:val="af3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58D5"/>
  </w:style>
  <w:style w:type="character" w:styleId="af4">
    <w:name w:val="FollowedHyperlink"/>
    <w:basedOn w:val="a0"/>
    <w:uiPriority w:val="99"/>
    <w:semiHidden/>
    <w:unhideWhenUsed/>
    <w:rsid w:val="007F38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A0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58D5"/>
  </w:style>
  <w:style w:type="paragraph" w:styleId="af2">
    <w:name w:val="footer"/>
    <w:basedOn w:val="a"/>
    <w:link w:val="af3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58D5"/>
  </w:style>
  <w:style w:type="character" w:styleId="af4">
    <w:name w:val="FollowedHyperlink"/>
    <w:basedOn w:val="a0"/>
    <w:uiPriority w:val="99"/>
    <w:semiHidden/>
    <w:unhideWhenUsed/>
    <w:rsid w:val="007F38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1087&amp;dst=100142" TargetMode="External"/><Relationship Id="rId13" Type="http://schemas.openxmlformats.org/officeDocument/2006/relationships/hyperlink" Target="https://login.consultant.ru/link/?req=doc&amp;base=LAW&amp;n=480810&amp;dst=370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0810&amp;dst=372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0810&amp;dst=370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mote.budget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7368" TargetMode="External"/><Relationship Id="rId14" Type="http://schemas.openxmlformats.org/officeDocument/2006/relationships/hyperlink" Target="https://login.consultant.ru/link/?req=doc&amp;base=LAW&amp;n=480810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404B1-285C-4D4F-88CB-E926EDE9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10</Pages>
  <Words>3890</Words>
  <Characters>22177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644</cp:revision>
  <cp:lastPrinted>2025-10-30T09:36:00Z</cp:lastPrinted>
  <dcterms:created xsi:type="dcterms:W3CDTF">2018-09-26T06:48:00Z</dcterms:created>
  <dcterms:modified xsi:type="dcterms:W3CDTF">2025-10-30T09:37:00Z</dcterms:modified>
</cp:coreProperties>
</file>